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34" w:rsidRDefault="00671697" w:rsidP="00F15D85">
      <w:pPr>
        <w:spacing w:after="0" w:line="360" w:lineRule="auto"/>
        <w:jc w:val="both"/>
        <w:rPr>
          <w:rFonts w:ascii="Times New Roman" w:hAnsi="Times New Roman"/>
          <w:b/>
          <w:bCs/>
          <w:color w:val="000000"/>
        </w:rPr>
      </w:pPr>
      <w:bookmarkStart w:id="0" w:name="_GoBack"/>
      <w:bookmarkEnd w:id="0"/>
      <w:r>
        <w:rPr>
          <w:noProof/>
          <w:lang w:val="en-US"/>
        </w:rPr>
        <w:drawing>
          <wp:anchor distT="0" distB="0" distL="114300" distR="114300" simplePos="0" relativeHeight="251657728" behindDoc="0" locked="0" layoutInCell="1" allowOverlap="1" wp14:anchorId="59781F66" wp14:editId="70596A3D">
            <wp:simplePos x="0" y="0"/>
            <wp:positionH relativeFrom="column">
              <wp:posOffset>2964180</wp:posOffset>
            </wp:positionH>
            <wp:positionV relativeFrom="paragraph">
              <wp:posOffset>-103505</wp:posOffset>
            </wp:positionV>
            <wp:extent cx="611505" cy="742315"/>
            <wp:effectExtent l="0" t="0" r="0" b="63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 cy="7423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0" locked="0" layoutInCell="1" allowOverlap="1" wp14:anchorId="02E7A88B" wp14:editId="0C397C45">
            <wp:simplePos x="0" y="0"/>
            <wp:positionH relativeFrom="column">
              <wp:posOffset>4933950</wp:posOffset>
            </wp:positionH>
            <wp:positionV relativeFrom="paragraph">
              <wp:posOffset>209550</wp:posOffset>
            </wp:positionV>
            <wp:extent cx="1371600" cy="437515"/>
            <wp:effectExtent l="0" t="0" r="0" b="635"/>
            <wp:wrapNone/>
            <wp:docPr id="2" name="Picture 1" descr="TAEM_Urbanist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EM_Urbanistai.png"/>
                    <pic:cNvPicPr>
                      <a:picLocks noChangeAspect="1" noChangeArrowheads="1"/>
                    </pic:cNvPicPr>
                  </pic:nvPicPr>
                  <pic:blipFill>
                    <a:blip r:embed="rId7">
                      <a:extLst>
                        <a:ext uri="{28A0092B-C50C-407E-A947-70E740481C1C}">
                          <a14:useLocalDpi xmlns:a14="http://schemas.microsoft.com/office/drawing/2010/main" val="0"/>
                        </a:ext>
                      </a:extLst>
                    </a:blip>
                    <a:srcRect l="13663" t="20779" r="13089" b="20779"/>
                    <a:stretch>
                      <a:fillRect/>
                    </a:stretch>
                  </pic:blipFill>
                  <pic:spPr bwMode="auto">
                    <a:xfrm>
                      <a:off x="0" y="0"/>
                      <a:ext cx="1371600" cy="4375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704" behindDoc="0" locked="0" layoutInCell="1" allowOverlap="1" wp14:anchorId="57904EA3" wp14:editId="56259FE6">
            <wp:simplePos x="0" y="0"/>
            <wp:positionH relativeFrom="column">
              <wp:posOffset>532765</wp:posOffset>
            </wp:positionH>
            <wp:positionV relativeFrom="paragraph">
              <wp:posOffset>96520</wp:posOffset>
            </wp:positionV>
            <wp:extent cx="1263015" cy="525780"/>
            <wp:effectExtent l="0" t="0" r="0" b="7620"/>
            <wp:wrapNone/>
            <wp:docPr id="4" name="Picture 6" descr="ES z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 zenkl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015" cy="525780"/>
                    </a:xfrm>
                    <a:prstGeom prst="rect">
                      <a:avLst/>
                    </a:prstGeom>
                    <a:noFill/>
                  </pic:spPr>
                </pic:pic>
              </a:graphicData>
            </a:graphic>
            <wp14:sizeRelH relativeFrom="page">
              <wp14:pctWidth>0</wp14:pctWidth>
            </wp14:sizeRelH>
            <wp14:sizeRelV relativeFrom="page">
              <wp14:pctHeight>0</wp14:pctHeight>
            </wp14:sizeRelV>
          </wp:anchor>
        </w:drawing>
      </w:r>
      <w:r w:rsidR="00B73334" w:rsidRPr="00F15D85">
        <w:rPr>
          <w:rFonts w:ascii="Times New Roman" w:hAnsi="Times New Roman"/>
          <w:b/>
          <w:bCs/>
          <w:color w:val="000000"/>
        </w:rPr>
        <w:t xml:space="preserve">           </w:t>
      </w:r>
    </w:p>
    <w:p w:rsidR="00B73334" w:rsidRDefault="00B73334" w:rsidP="00F15D85">
      <w:pPr>
        <w:spacing w:after="0" w:line="360" w:lineRule="auto"/>
        <w:jc w:val="both"/>
        <w:rPr>
          <w:rFonts w:ascii="Times New Roman" w:hAnsi="Times New Roman"/>
          <w:b/>
          <w:bCs/>
          <w:color w:val="000000"/>
        </w:rPr>
      </w:pPr>
    </w:p>
    <w:p w:rsidR="00B73334" w:rsidRPr="00F15D85" w:rsidRDefault="00B73334" w:rsidP="00F15D85">
      <w:pPr>
        <w:spacing w:after="0" w:line="360" w:lineRule="auto"/>
        <w:jc w:val="both"/>
        <w:rPr>
          <w:rFonts w:ascii="Times New Roman" w:hAnsi="Times New Roman"/>
          <w:b/>
          <w:bCs/>
          <w:color w:val="000000"/>
        </w:rPr>
      </w:pPr>
    </w:p>
    <w:tbl>
      <w:tblPr>
        <w:tblW w:w="10588" w:type="dxa"/>
        <w:tblInd w:w="468" w:type="dxa"/>
        <w:tblLook w:val="01E0" w:firstRow="1" w:lastRow="1" w:firstColumn="1" w:lastColumn="1" w:noHBand="0" w:noVBand="0"/>
      </w:tblPr>
      <w:tblGrid>
        <w:gridCol w:w="2901"/>
        <w:gridCol w:w="3577"/>
        <w:gridCol w:w="4110"/>
      </w:tblGrid>
      <w:tr w:rsidR="00B73334" w:rsidRPr="00F9426E" w:rsidTr="00671697">
        <w:tc>
          <w:tcPr>
            <w:tcW w:w="2901" w:type="dxa"/>
            <w:vAlign w:val="center"/>
          </w:tcPr>
          <w:p w:rsidR="00B73334" w:rsidRPr="00575E84" w:rsidRDefault="00B73334" w:rsidP="00F15D85">
            <w:pPr>
              <w:spacing w:after="0" w:line="240" w:lineRule="auto"/>
              <w:jc w:val="center"/>
              <w:rPr>
                <w:rFonts w:ascii="Times New Roman" w:hAnsi="Times New Roman"/>
                <w:bCs/>
                <w:sz w:val="10"/>
                <w:szCs w:val="10"/>
              </w:rPr>
            </w:pPr>
            <w:r w:rsidRPr="00575E84">
              <w:rPr>
                <w:rFonts w:ascii="Times New Roman" w:hAnsi="Times New Roman"/>
                <w:b/>
                <w:sz w:val="10"/>
                <w:szCs w:val="10"/>
              </w:rPr>
              <w:t>PROJEKTĄ IŠ DALIES FINANSUOJA EUROPOS SOCIALINIS FONDAS</w:t>
            </w:r>
          </w:p>
        </w:tc>
        <w:tc>
          <w:tcPr>
            <w:tcW w:w="3577" w:type="dxa"/>
            <w:vAlign w:val="center"/>
          </w:tcPr>
          <w:p w:rsidR="00B73334" w:rsidRDefault="00B73334" w:rsidP="00F15D85">
            <w:pPr>
              <w:spacing w:after="0" w:line="240" w:lineRule="auto"/>
              <w:jc w:val="center"/>
              <w:rPr>
                <w:rFonts w:ascii="Times New Roman" w:hAnsi="Times New Roman"/>
                <w:b/>
                <w:bCs/>
                <w:color w:val="000000"/>
                <w:sz w:val="10"/>
                <w:szCs w:val="10"/>
              </w:rPr>
            </w:pPr>
            <w:r w:rsidRPr="00F15D85">
              <w:rPr>
                <w:rFonts w:ascii="Times New Roman" w:hAnsi="Times New Roman"/>
                <w:b/>
                <w:bCs/>
                <w:color w:val="000000"/>
                <w:sz w:val="10"/>
                <w:szCs w:val="10"/>
              </w:rPr>
              <w:t>PROJEKTĄ ĮGYVENDINA</w:t>
            </w:r>
          </w:p>
          <w:p w:rsidR="00B73334" w:rsidRPr="00F15D85" w:rsidRDefault="00B73334" w:rsidP="00F15D85">
            <w:pPr>
              <w:spacing w:after="0" w:line="240" w:lineRule="auto"/>
              <w:jc w:val="center"/>
              <w:rPr>
                <w:rFonts w:ascii="Times New Roman" w:hAnsi="Times New Roman"/>
                <w:b/>
                <w:bCs/>
                <w:color w:val="000000"/>
                <w:sz w:val="10"/>
                <w:szCs w:val="10"/>
              </w:rPr>
            </w:pPr>
            <w:r w:rsidRPr="007C5CD1">
              <w:rPr>
                <w:rFonts w:ascii="Times New Roman" w:hAnsi="Times New Roman"/>
                <w:b/>
                <w:bCs/>
                <w:caps/>
                <w:color w:val="000000"/>
                <w:sz w:val="10"/>
                <w:szCs w:val="10"/>
              </w:rPr>
              <w:t>Šakių</w:t>
            </w:r>
            <w:r w:rsidRPr="00F15D85">
              <w:rPr>
                <w:rFonts w:ascii="Times New Roman" w:hAnsi="Times New Roman"/>
                <w:b/>
                <w:bCs/>
                <w:color w:val="000000"/>
                <w:sz w:val="10"/>
                <w:szCs w:val="10"/>
              </w:rPr>
              <w:t xml:space="preserve"> </w:t>
            </w:r>
            <w:r w:rsidRPr="00F15D85">
              <w:rPr>
                <w:rFonts w:ascii="Times New Roman" w:hAnsi="Times New Roman"/>
                <w:b/>
                <w:bCs/>
                <w:caps/>
                <w:color w:val="000000"/>
                <w:sz w:val="10"/>
                <w:szCs w:val="10"/>
              </w:rPr>
              <w:t>rajono</w:t>
            </w:r>
            <w:r w:rsidRPr="00F15D85">
              <w:rPr>
                <w:rFonts w:ascii="Times New Roman" w:hAnsi="Times New Roman"/>
                <w:b/>
                <w:bCs/>
                <w:color w:val="000000"/>
                <w:sz w:val="10"/>
                <w:szCs w:val="10"/>
              </w:rPr>
              <w:t xml:space="preserve"> SAVIVALDYBĖS ADMINISTRACIJA</w:t>
            </w:r>
          </w:p>
        </w:tc>
        <w:tc>
          <w:tcPr>
            <w:tcW w:w="4110" w:type="dxa"/>
            <w:vAlign w:val="center"/>
          </w:tcPr>
          <w:p w:rsidR="00B73334" w:rsidRPr="00F15D85" w:rsidRDefault="00B73334" w:rsidP="00F15D85">
            <w:pPr>
              <w:spacing w:after="0" w:line="240" w:lineRule="auto"/>
              <w:ind w:left="-74"/>
              <w:jc w:val="center"/>
              <w:rPr>
                <w:rFonts w:ascii="Times New Roman" w:hAnsi="Times New Roman"/>
                <w:b/>
                <w:bCs/>
                <w:color w:val="000000"/>
                <w:sz w:val="10"/>
                <w:szCs w:val="10"/>
              </w:rPr>
            </w:pPr>
            <w:r w:rsidRPr="00F15D85">
              <w:rPr>
                <w:rFonts w:ascii="Times New Roman" w:hAnsi="Times New Roman"/>
                <w:b/>
                <w:bCs/>
                <w:color w:val="000000"/>
                <w:sz w:val="10"/>
                <w:szCs w:val="10"/>
              </w:rPr>
              <w:t>PROJEKTĄ RENGIA</w:t>
            </w:r>
          </w:p>
          <w:p w:rsidR="00B73334" w:rsidRPr="00F15D85" w:rsidRDefault="00B73334" w:rsidP="00F15D85">
            <w:pPr>
              <w:spacing w:after="0" w:line="240" w:lineRule="auto"/>
              <w:ind w:left="-74"/>
              <w:jc w:val="center"/>
              <w:rPr>
                <w:rFonts w:ascii="Times New Roman" w:hAnsi="Times New Roman"/>
                <w:b/>
                <w:bCs/>
                <w:color w:val="000000"/>
                <w:sz w:val="10"/>
                <w:szCs w:val="10"/>
              </w:rPr>
            </w:pPr>
            <w:r>
              <w:rPr>
                <w:rFonts w:ascii="Times New Roman" w:hAnsi="Times New Roman"/>
                <w:b/>
                <w:bCs/>
                <w:color w:val="000000"/>
                <w:sz w:val="10"/>
                <w:szCs w:val="10"/>
              </w:rPr>
              <w:t>UAB „TAEM URBANISTAI“</w:t>
            </w:r>
          </w:p>
        </w:tc>
      </w:tr>
    </w:tbl>
    <w:p w:rsidR="00B73334" w:rsidRPr="00962526" w:rsidRDefault="00B73334" w:rsidP="00F15D85">
      <w:pPr>
        <w:spacing w:before="400"/>
        <w:jc w:val="center"/>
        <w:rPr>
          <w:rFonts w:ascii="Times New Roman" w:hAnsi="Times New Roman"/>
          <w:b/>
          <w:sz w:val="20"/>
          <w:szCs w:val="20"/>
        </w:rPr>
      </w:pPr>
      <w:r w:rsidRPr="00962526">
        <w:rPr>
          <w:rFonts w:ascii="Times New Roman" w:hAnsi="Times New Roman"/>
          <w:b/>
          <w:sz w:val="20"/>
          <w:szCs w:val="20"/>
        </w:rPr>
        <w:t>PRADĖTAS RENGTI ŠAKIŲ RAJONO SAVIVALDYBĖS TERITORIJOS BENDROJO PLANO STRATEGINIO PASEKMIŲ APLINKAI VERTINIMO APIMTIES NUSTATYMO DOKUMENTAS</w:t>
      </w:r>
    </w:p>
    <w:p w:rsidR="00B73334" w:rsidRPr="00962526" w:rsidRDefault="00B73334" w:rsidP="00F05202">
      <w:pPr>
        <w:spacing w:after="0" w:line="240" w:lineRule="auto"/>
        <w:jc w:val="both"/>
        <w:rPr>
          <w:rFonts w:ascii="Times New Roman" w:hAnsi="Times New Roman"/>
          <w:sz w:val="20"/>
          <w:szCs w:val="20"/>
        </w:rPr>
      </w:pPr>
      <w:r w:rsidRPr="00962526">
        <w:rPr>
          <w:rFonts w:ascii="Times New Roman" w:hAnsi="Times New Roman"/>
          <w:sz w:val="20"/>
          <w:szCs w:val="20"/>
        </w:rPr>
        <w:t>Informuojame, kad pradėtas rengti Šakių rajono savivaldybės teritorijos bendrojo plano strateginio pasekmių aplinkai vertinimo apimties nustatymo dokumentas. Strateginio pasekmių aplinkai vertinimo procedūrų atlikimas numatytas bendrojo plano keitimo Planavimo darbų programoje.</w:t>
      </w:r>
    </w:p>
    <w:p w:rsidR="00B73334" w:rsidRPr="00962526" w:rsidRDefault="00B73334" w:rsidP="00F05202">
      <w:pPr>
        <w:spacing w:after="0" w:line="240" w:lineRule="auto"/>
        <w:jc w:val="both"/>
        <w:rPr>
          <w:rFonts w:ascii="Times New Roman" w:hAnsi="Times New Roman"/>
          <w:sz w:val="20"/>
          <w:szCs w:val="20"/>
          <w:highlight w:val="yellow"/>
        </w:rPr>
      </w:pPr>
      <w:r w:rsidRPr="00962526">
        <w:rPr>
          <w:rFonts w:ascii="Times New Roman" w:hAnsi="Times New Roman"/>
          <w:sz w:val="20"/>
          <w:szCs w:val="20"/>
        </w:rPr>
        <w:t>Bendrojo plano keitimo pagrindas yra 2012-04-13 Šakių rajono savivaldybės tarybos sprendimas Nr. T-165 „Dėl rajono savivaldybės teritorijos bendrojo plano keitimo“.</w:t>
      </w:r>
    </w:p>
    <w:p w:rsidR="00B73334" w:rsidRPr="00962526" w:rsidRDefault="00B73334" w:rsidP="00F05202">
      <w:pPr>
        <w:spacing w:after="0" w:line="240" w:lineRule="auto"/>
        <w:jc w:val="both"/>
        <w:rPr>
          <w:rFonts w:ascii="Times New Roman" w:hAnsi="Times New Roman"/>
          <w:sz w:val="20"/>
          <w:szCs w:val="20"/>
        </w:rPr>
      </w:pPr>
      <w:r w:rsidRPr="00EF051A">
        <w:rPr>
          <w:rFonts w:ascii="Times New Roman" w:hAnsi="Times New Roman"/>
          <w:b/>
          <w:sz w:val="20"/>
          <w:szCs w:val="20"/>
        </w:rPr>
        <w:t>PLANAVIMO ORGANIZATORIUS</w:t>
      </w:r>
      <w:r w:rsidRPr="00962526">
        <w:rPr>
          <w:rFonts w:ascii="Times New Roman" w:hAnsi="Times New Roman"/>
          <w:sz w:val="20"/>
          <w:szCs w:val="20"/>
        </w:rPr>
        <w:t xml:space="preserve">: Šakių rajono savivaldybės administracijos direktorius. Adresas: Bažnyčios g. 4, LT-71120 Šakiai, tel.: (8 345) 60 750, faks.: (8 345) 60 200, el.p.: </w:t>
      </w:r>
      <w:hyperlink r:id="rId9" w:history="1">
        <w:r w:rsidRPr="00962526">
          <w:rPr>
            <w:rStyle w:val="Hyperlink"/>
            <w:rFonts w:ascii="Times New Roman" w:hAnsi="Times New Roman"/>
            <w:sz w:val="20"/>
            <w:szCs w:val="20"/>
          </w:rPr>
          <w:t>savivaldybe@sakiai.lt</w:t>
        </w:r>
      </w:hyperlink>
      <w:r w:rsidRPr="00962526">
        <w:rPr>
          <w:rFonts w:ascii="Times New Roman" w:hAnsi="Times New Roman"/>
          <w:sz w:val="20"/>
          <w:szCs w:val="20"/>
        </w:rPr>
        <w:t xml:space="preserve">. Informaciją teikia planavimo organizatoriaus atstovė: Šakių r. savivaldybės Architektūros ir urbanistikos skyriaus vyriausioji architektė-vedėja Vita Valaitienė, tel. (8 345) 60 766, el. </w:t>
      </w:r>
      <w:r w:rsidRPr="00131B36">
        <w:rPr>
          <w:rFonts w:ascii="Times New Roman" w:hAnsi="Times New Roman"/>
          <w:sz w:val="20"/>
          <w:szCs w:val="20"/>
        </w:rPr>
        <w:t xml:space="preserve">paštas: </w:t>
      </w:r>
      <w:hyperlink r:id="rId10" w:history="1">
        <w:r w:rsidRPr="00131B36">
          <w:rPr>
            <w:rStyle w:val="Hyperlink"/>
            <w:rFonts w:ascii="Times New Roman" w:hAnsi="Times New Roman"/>
            <w:sz w:val="20"/>
            <w:szCs w:val="20"/>
          </w:rPr>
          <w:t>vita.valaitiene@sakiai.lt</w:t>
        </w:r>
      </w:hyperlink>
      <w:r w:rsidRPr="00131B36">
        <w:t xml:space="preserve">. </w:t>
      </w:r>
      <w:r w:rsidRPr="00131B36">
        <w:rPr>
          <w:rFonts w:ascii="Times New Roman" w:hAnsi="Times New Roman"/>
          <w:sz w:val="20"/>
          <w:szCs w:val="20"/>
        </w:rPr>
        <w:t>Internetinės</w:t>
      </w:r>
      <w:r w:rsidRPr="00962526">
        <w:rPr>
          <w:rFonts w:ascii="Times New Roman" w:hAnsi="Times New Roman"/>
          <w:sz w:val="20"/>
          <w:szCs w:val="20"/>
        </w:rPr>
        <w:t xml:space="preserve"> svetainės adresas: </w:t>
      </w:r>
      <w:hyperlink r:id="rId11" w:history="1">
        <w:r w:rsidRPr="00962526">
          <w:rPr>
            <w:rStyle w:val="Hyperlink"/>
            <w:rFonts w:ascii="Times New Roman" w:hAnsi="Times New Roman"/>
            <w:sz w:val="20"/>
            <w:szCs w:val="20"/>
          </w:rPr>
          <w:t>www.sakiai.lt</w:t>
        </w:r>
      </w:hyperlink>
      <w:r w:rsidRPr="00962526">
        <w:rPr>
          <w:rFonts w:ascii="Times New Roman" w:hAnsi="Times New Roman"/>
          <w:sz w:val="20"/>
          <w:szCs w:val="20"/>
        </w:rPr>
        <w:t>.</w:t>
      </w:r>
    </w:p>
    <w:p w:rsidR="00B73334" w:rsidRPr="00131B36" w:rsidRDefault="00B73334" w:rsidP="00F05202">
      <w:pPr>
        <w:spacing w:after="0" w:line="240" w:lineRule="auto"/>
        <w:jc w:val="both"/>
        <w:rPr>
          <w:rFonts w:ascii="Times New Roman" w:hAnsi="Times New Roman"/>
          <w:sz w:val="20"/>
          <w:szCs w:val="20"/>
        </w:rPr>
      </w:pPr>
      <w:r w:rsidRPr="00EF051A">
        <w:rPr>
          <w:rFonts w:ascii="Times New Roman" w:hAnsi="Times New Roman"/>
          <w:b/>
          <w:sz w:val="20"/>
          <w:szCs w:val="20"/>
        </w:rPr>
        <w:t>PLANO RENGĖJAS</w:t>
      </w:r>
      <w:r w:rsidRPr="00962526">
        <w:rPr>
          <w:rFonts w:ascii="Times New Roman" w:hAnsi="Times New Roman"/>
          <w:sz w:val="20"/>
          <w:szCs w:val="20"/>
        </w:rPr>
        <w:t>: UAB „TAEM URBANISTAI“. Adresas: Smolensko g. 10, LT-03201 Vilnius, tel. (8 5) 278 8433, faks.: (8 5) 278 8789</w:t>
      </w:r>
      <w:r w:rsidRPr="00131B36">
        <w:rPr>
          <w:rFonts w:ascii="Times New Roman" w:hAnsi="Times New Roman"/>
          <w:sz w:val="20"/>
          <w:szCs w:val="20"/>
        </w:rPr>
        <w:t xml:space="preserve">, el. p.: </w:t>
      </w:r>
      <w:hyperlink r:id="rId12" w:history="1">
        <w:r w:rsidRPr="00131B36">
          <w:rPr>
            <w:rStyle w:val="Hyperlink"/>
            <w:rFonts w:ascii="Times New Roman" w:hAnsi="Times New Roman"/>
            <w:sz w:val="20"/>
            <w:szCs w:val="20"/>
          </w:rPr>
          <w:t>urbanistai@taemgroup.lt</w:t>
        </w:r>
      </w:hyperlink>
      <w:r w:rsidRPr="00131B36">
        <w:rPr>
          <w:rFonts w:ascii="Times New Roman" w:hAnsi="Times New Roman"/>
          <w:sz w:val="20"/>
          <w:szCs w:val="20"/>
        </w:rPr>
        <w:t xml:space="preserve">. Plano vadovė – Marija Burinskienė, tel.: (8 5) 274 4720. Internetinės svetainės adresas: </w:t>
      </w:r>
      <w:hyperlink r:id="rId13" w:history="1">
        <w:r w:rsidRPr="00131B36">
          <w:rPr>
            <w:rStyle w:val="Hyperlink"/>
            <w:rFonts w:ascii="Times New Roman" w:hAnsi="Times New Roman"/>
            <w:sz w:val="20"/>
            <w:szCs w:val="20"/>
          </w:rPr>
          <w:t>www.taemgroup.lt</w:t>
        </w:r>
      </w:hyperlink>
      <w:r w:rsidRPr="00131B36">
        <w:rPr>
          <w:rFonts w:ascii="Times New Roman" w:hAnsi="Times New Roman"/>
          <w:sz w:val="20"/>
          <w:szCs w:val="20"/>
        </w:rPr>
        <w:t xml:space="preserve">. </w:t>
      </w:r>
    </w:p>
    <w:p w:rsidR="00B73334" w:rsidRPr="00962526" w:rsidRDefault="00B73334" w:rsidP="00F05202">
      <w:pPr>
        <w:spacing w:after="0" w:line="240" w:lineRule="auto"/>
        <w:jc w:val="both"/>
        <w:rPr>
          <w:rFonts w:ascii="Times New Roman" w:hAnsi="Times New Roman"/>
          <w:sz w:val="20"/>
          <w:szCs w:val="20"/>
        </w:rPr>
      </w:pPr>
      <w:r w:rsidRPr="00962526">
        <w:rPr>
          <w:rFonts w:ascii="Times New Roman" w:hAnsi="Times New Roman"/>
          <w:b/>
          <w:sz w:val="20"/>
          <w:szCs w:val="20"/>
        </w:rPr>
        <w:t xml:space="preserve">PLANO RENGIMO TERMINAS: </w:t>
      </w:r>
      <w:r w:rsidRPr="00962526">
        <w:rPr>
          <w:rFonts w:ascii="Times New Roman" w:hAnsi="Times New Roman"/>
          <w:sz w:val="20"/>
          <w:szCs w:val="20"/>
        </w:rPr>
        <w:t>2014 m. II ketv. – 2016 m. IV ketv.</w:t>
      </w:r>
    </w:p>
    <w:p w:rsidR="00B73334" w:rsidRPr="00962526" w:rsidRDefault="00B73334" w:rsidP="00F05202">
      <w:pPr>
        <w:spacing w:after="0" w:line="240" w:lineRule="auto"/>
        <w:jc w:val="both"/>
        <w:rPr>
          <w:rFonts w:ascii="Times New Roman" w:hAnsi="Times New Roman"/>
          <w:b/>
          <w:sz w:val="20"/>
          <w:szCs w:val="20"/>
        </w:rPr>
      </w:pPr>
      <w:r w:rsidRPr="00962526">
        <w:rPr>
          <w:rFonts w:ascii="Times New Roman" w:hAnsi="Times New Roman"/>
          <w:b/>
          <w:sz w:val="20"/>
          <w:szCs w:val="20"/>
        </w:rPr>
        <w:t xml:space="preserve">PLANAVIMO TIKSLAI IR UŽDAVINIAI: </w:t>
      </w:r>
    </w:p>
    <w:p w:rsidR="00B73334" w:rsidRPr="00962526" w:rsidRDefault="00B73334" w:rsidP="00F05202">
      <w:pPr>
        <w:spacing w:after="0" w:line="240" w:lineRule="auto"/>
        <w:jc w:val="both"/>
        <w:rPr>
          <w:rFonts w:ascii="Times New Roman" w:hAnsi="Times New Roman"/>
          <w:sz w:val="20"/>
          <w:szCs w:val="20"/>
        </w:rPr>
      </w:pPr>
      <w:r w:rsidRPr="00962526">
        <w:rPr>
          <w:rFonts w:ascii="Times New Roman" w:hAnsi="Times New Roman"/>
          <w:sz w:val="20"/>
          <w:szCs w:val="20"/>
        </w:rPr>
        <w:t>1) koreguoti planavimo lygmenį atitinkančias teritorijos funkcinio zonavimo ir erdvinio vystymo kryptis, išanalizuoti urbanizuojamų teritorijų poreikį ir nustatyti jų tvarkymo ir naudojimo reglamentus;</w:t>
      </w:r>
    </w:p>
    <w:p w:rsidR="00B73334" w:rsidRPr="00962526" w:rsidRDefault="00B73334" w:rsidP="00F05202">
      <w:pPr>
        <w:spacing w:after="0" w:line="240" w:lineRule="auto"/>
        <w:jc w:val="both"/>
        <w:rPr>
          <w:rFonts w:ascii="Times New Roman" w:hAnsi="Times New Roman"/>
          <w:sz w:val="20"/>
          <w:szCs w:val="20"/>
        </w:rPr>
      </w:pPr>
      <w:r w:rsidRPr="00962526">
        <w:rPr>
          <w:rFonts w:ascii="Times New Roman" w:hAnsi="Times New Roman"/>
          <w:sz w:val="20"/>
          <w:szCs w:val="20"/>
        </w:rPr>
        <w:t>2) optimizuoti planuojamos teritorijos urbanistinę struktūrą, (teritorijos gyvenamųjų vietovių sistema – savivaldybės urbanistinių centrų sistema ir jų funkciniai ryšiai, jų vystymosi galimybės ir prioritetinės veiklos kryptys);</w:t>
      </w:r>
    </w:p>
    <w:p w:rsidR="00B73334" w:rsidRPr="00962526" w:rsidRDefault="00B73334" w:rsidP="00F05202">
      <w:pPr>
        <w:spacing w:after="0" w:line="240" w:lineRule="auto"/>
        <w:jc w:val="both"/>
        <w:rPr>
          <w:rFonts w:ascii="Times New Roman" w:hAnsi="Times New Roman"/>
          <w:sz w:val="20"/>
          <w:szCs w:val="20"/>
        </w:rPr>
      </w:pPr>
      <w:r w:rsidRPr="00962526">
        <w:rPr>
          <w:rFonts w:ascii="Times New Roman" w:hAnsi="Times New Roman"/>
          <w:sz w:val="20"/>
          <w:szCs w:val="20"/>
        </w:rPr>
        <w:t>3) numatyti racionalaus žemės gelmių išteklių, žemės ūkio naudmenų, miškų, kitų gamtos išteklių išsaugojimo ir naudojimo, gamtinio karkaso ir ekologiškai pagrįstos žemės naudojimo teritorinės struktūros formavimo, gamtos ir nekilnojamojo kultūros paveldo, kraštovaizdžio ir biologinės įvairovės išsaugojimo priemones, esant reikalui būtina atlikti tyrimus ir galimybių studijas;</w:t>
      </w:r>
    </w:p>
    <w:p w:rsidR="00B73334" w:rsidRPr="00962526" w:rsidRDefault="00B73334" w:rsidP="00F05202">
      <w:pPr>
        <w:spacing w:after="0" w:line="240" w:lineRule="auto"/>
        <w:jc w:val="both"/>
        <w:rPr>
          <w:rFonts w:ascii="Times New Roman" w:hAnsi="Times New Roman"/>
          <w:sz w:val="20"/>
          <w:szCs w:val="20"/>
        </w:rPr>
      </w:pPr>
      <w:r w:rsidRPr="00962526">
        <w:rPr>
          <w:rFonts w:ascii="Times New Roman" w:hAnsi="Times New Roman"/>
          <w:sz w:val="20"/>
          <w:szCs w:val="20"/>
        </w:rPr>
        <w:t>4) suformuoti savivaldybės teritorijos vystymosi koncepciją (bus atliekamas koncepcijos nepriklausomas vertinimas);</w:t>
      </w:r>
    </w:p>
    <w:p w:rsidR="00B73334" w:rsidRPr="00962526" w:rsidRDefault="00B73334" w:rsidP="00F05202">
      <w:pPr>
        <w:spacing w:after="0" w:line="240" w:lineRule="auto"/>
        <w:jc w:val="both"/>
        <w:rPr>
          <w:rFonts w:ascii="Times New Roman" w:hAnsi="Times New Roman"/>
          <w:sz w:val="20"/>
          <w:szCs w:val="20"/>
        </w:rPr>
      </w:pPr>
      <w:r w:rsidRPr="00962526">
        <w:rPr>
          <w:rFonts w:ascii="Times New Roman" w:hAnsi="Times New Roman"/>
          <w:sz w:val="20"/>
          <w:szCs w:val="20"/>
        </w:rPr>
        <w:t>5) koreguoti teritorijos tvarkymo, naudojimo, aplinkosaugos, kraštovaizdžio, gamtos ir nekilnojamojo kultūros paveldo apsaugos reikalavimus, urbanistinius, inžinerinės ir socialinės infrastruktūros vystymo, visuomenės sveikatos apsaugos privalomuosius reikalavimus ir prioritetus;</w:t>
      </w:r>
    </w:p>
    <w:p w:rsidR="00B73334" w:rsidRPr="00962526" w:rsidRDefault="00B73334" w:rsidP="00F05202">
      <w:pPr>
        <w:spacing w:after="0" w:line="240" w:lineRule="auto"/>
        <w:jc w:val="both"/>
        <w:rPr>
          <w:rFonts w:ascii="Times New Roman" w:hAnsi="Times New Roman"/>
          <w:sz w:val="20"/>
          <w:szCs w:val="20"/>
        </w:rPr>
      </w:pPr>
      <w:r w:rsidRPr="00962526">
        <w:rPr>
          <w:rFonts w:ascii="Times New Roman" w:hAnsi="Times New Roman"/>
          <w:sz w:val="20"/>
          <w:szCs w:val="20"/>
        </w:rPr>
        <w:t>6) numatyti visuomeninės paskirties ir pramonės teritorijas savivaldybės poreikiams tenkinti, optimizuoti numatytas intensyvaus užstatymo teritorijas prie miestų ir miestelių;</w:t>
      </w:r>
    </w:p>
    <w:p w:rsidR="00B73334" w:rsidRPr="00962526" w:rsidRDefault="00B73334" w:rsidP="00F05202">
      <w:pPr>
        <w:spacing w:after="0" w:line="240" w:lineRule="auto"/>
        <w:jc w:val="both"/>
        <w:rPr>
          <w:rFonts w:ascii="Times New Roman" w:hAnsi="Times New Roman"/>
          <w:sz w:val="20"/>
          <w:szCs w:val="20"/>
        </w:rPr>
      </w:pPr>
      <w:r w:rsidRPr="00962526">
        <w:rPr>
          <w:rFonts w:ascii="Times New Roman" w:hAnsi="Times New Roman"/>
          <w:sz w:val="20"/>
          <w:szCs w:val="20"/>
        </w:rPr>
        <w:t>7) atlikti Šakių rajono teritorijos bendrojo plano strateginio pasekmių aplinkai vertinimą;</w:t>
      </w:r>
    </w:p>
    <w:p w:rsidR="00B73334" w:rsidRPr="00962526" w:rsidRDefault="00B73334" w:rsidP="00F05202">
      <w:pPr>
        <w:spacing w:after="0" w:line="240" w:lineRule="auto"/>
        <w:jc w:val="both"/>
        <w:rPr>
          <w:rFonts w:ascii="Times New Roman" w:hAnsi="Times New Roman"/>
          <w:sz w:val="20"/>
          <w:szCs w:val="20"/>
        </w:rPr>
      </w:pPr>
      <w:r w:rsidRPr="00962526">
        <w:rPr>
          <w:rFonts w:ascii="Times New Roman" w:hAnsi="Times New Roman"/>
          <w:sz w:val="20"/>
          <w:szCs w:val="20"/>
        </w:rPr>
        <w:t>8) atlikti patvirtintų teritorijų bendrųjų, specialiųjų planų, nacionalinių ir regioninių strategijų ir programų analizę, bei integruoti jų sprendinius į bendrojo plano apimtį;</w:t>
      </w:r>
    </w:p>
    <w:p w:rsidR="00B73334" w:rsidRPr="00962526" w:rsidRDefault="00B73334" w:rsidP="00F05202">
      <w:pPr>
        <w:spacing w:after="0" w:line="240" w:lineRule="auto"/>
        <w:jc w:val="both"/>
        <w:rPr>
          <w:rFonts w:ascii="Times New Roman" w:hAnsi="Times New Roman"/>
          <w:sz w:val="20"/>
          <w:szCs w:val="20"/>
        </w:rPr>
      </w:pPr>
      <w:r w:rsidRPr="00962526">
        <w:rPr>
          <w:rFonts w:ascii="Times New Roman" w:hAnsi="Times New Roman"/>
          <w:sz w:val="20"/>
          <w:szCs w:val="20"/>
        </w:rPr>
        <w:t>9) formuoti miškų ir želdynų sistemas, numatyti užstatytų teritorijų gyvenimo ir aplinkos kokybę gerinančias priemones;</w:t>
      </w:r>
    </w:p>
    <w:p w:rsidR="00B73334" w:rsidRPr="00962526" w:rsidRDefault="00B73334" w:rsidP="00F05202">
      <w:pPr>
        <w:spacing w:after="0" w:line="240" w:lineRule="auto"/>
        <w:jc w:val="both"/>
        <w:rPr>
          <w:rFonts w:ascii="Times New Roman" w:hAnsi="Times New Roman"/>
          <w:sz w:val="20"/>
          <w:szCs w:val="20"/>
        </w:rPr>
      </w:pPr>
      <w:r w:rsidRPr="00962526">
        <w:rPr>
          <w:rFonts w:ascii="Times New Roman" w:hAnsi="Times New Roman"/>
          <w:sz w:val="20"/>
          <w:szCs w:val="20"/>
        </w:rPr>
        <w:t>10) plėtoti inžinerinę, susisiekimo ir kitą visuomenės poreikiams tenkinti reikalingą infrastruktūrą, atsižvelgiant į visuomenės poreikius ir viešąjį interesą;</w:t>
      </w:r>
    </w:p>
    <w:p w:rsidR="00B73334" w:rsidRPr="00962526" w:rsidRDefault="00B73334" w:rsidP="00F05202">
      <w:pPr>
        <w:spacing w:after="0" w:line="240" w:lineRule="auto"/>
        <w:jc w:val="both"/>
        <w:rPr>
          <w:rFonts w:ascii="Times New Roman" w:hAnsi="Times New Roman"/>
          <w:sz w:val="20"/>
          <w:szCs w:val="20"/>
        </w:rPr>
      </w:pPr>
      <w:r w:rsidRPr="00962526">
        <w:rPr>
          <w:rFonts w:ascii="Times New Roman" w:hAnsi="Times New Roman"/>
          <w:sz w:val="20"/>
          <w:szCs w:val="20"/>
        </w:rPr>
        <w:t>11) sudaryti sąlygas privačioms investicijoms, kuriančioms socialinę ir ekonominę gerovę, tinkamos kokybės gyvenimo sąlygas;</w:t>
      </w:r>
    </w:p>
    <w:p w:rsidR="00B73334" w:rsidRPr="00962526" w:rsidRDefault="00B73334" w:rsidP="00F05202">
      <w:pPr>
        <w:spacing w:after="0" w:line="240" w:lineRule="auto"/>
        <w:jc w:val="both"/>
        <w:rPr>
          <w:rFonts w:ascii="Times New Roman" w:hAnsi="Times New Roman"/>
          <w:sz w:val="20"/>
          <w:szCs w:val="20"/>
        </w:rPr>
      </w:pPr>
      <w:r w:rsidRPr="00962526">
        <w:rPr>
          <w:rFonts w:ascii="Times New Roman" w:hAnsi="Times New Roman"/>
          <w:sz w:val="20"/>
          <w:szCs w:val="20"/>
        </w:rPr>
        <w:t>12) derinti fizinių ir juridinių asmenų ar jų grupių ir savivaldybės interesus dėl teritorijų naudojimo ir veiklos plėtojimo sąlygų;</w:t>
      </w:r>
    </w:p>
    <w:p w:rsidR="00B73334" w:rsidRPr="00962526" w:rsidRDefault="00B73334" w:rsidP="00F05202">
      <w:pPr>
        <w:spacing w:after="0" w:line="240" w:lineRule="auto"/>
        <w:jc w:val="both"/>
        <w:rPr>
          <w:rFonts w:ascii="Times New Roman" w:hAnsi="Times New Roman"/>
          <w:sz w:val="20"/>
          <w:szCs w:val="20"/>
        </w:rPr>
      </w:pPr>
      <w:r w:rsidRPr="00962526">
        <w:rPr>
          <w:rFonts w:ascii="Times New Roman" w:hAnsi="Times New Roman"/>
          <w:sz w:val="20"/>
          <w:szCs w:val="20"/>
        </w:rPr>
        <w:t>13) urbanistiniu, valstybiniu ar viešojo intereso požiūriu reikšmingų objektų planavimo atvejais bus rengiamas konkursas geriausiai urbanistinei idėjai atrinkti;</w:t>
      </w:r>
    </w:p>
    <w:p w:rsidR="00B73334" w:rsidRPr="00962526" w:rsidRDefault="00B73334" w:rsidP="00F05202">
      <w:pPr>
        <w:spacing w:after="0" w:line="240" w:lineRule="auto"/>
        <w:jc w:val="both"/>
        <w:rPr>
          <w:rFonts w:ascii="Times New Roman" w:hAnsi="Times New Roman"/>
          <w:sz w:val="20"/>
          <w:szCs w:val="20"/>
        </w:rPr>
      </w:pPr>
      <w:r w:rsidRPr="00962526">
        <w:rPr>
          <w:rFonts w:ascii="Times New Roman" w:hAnsi="Times New Roman"/>
          <w:sz w:val="20"/>
          <w:szCs w:val="20"/>
        </w:rPr>
        <w:t>14) planuojamas laikotarpis – 10 m.;</w:t>
      </w:r>
    </w:p>
    <w:p w:rsidR="00B73334" w:rsidRPr="00962526" w:rsidRDefault="00B73334" w:rsidP="00F05202">
      <w:pPr>
        <w:spacing w:after="0" w:line="240" w:lineRule="auto"/>
        <w:jc w:val="both"/>
        <w:rPr>
          <w:rFonts w:ascii="Times New Roman" w:hAnsi="Times New Roman"/>
          <w:sz w:val="20"/>
          <w:szCs w:val="20"/>
        </w:rPr>
      </w:pPr>
      <w:r w:rsidRPr="00962526">
        <w:rPr>
          <w:rFonts w:ascii="Times New Roman" w:hAnsi="Times New Roman"/>
          <w:sz w:val="20"/>
          <w:szCs w:val="20"/>
        </w:rPr>
        <w:t>15) detalizuoti atitinkamo aukštesnio lygmens kompleksinio teritorijų planavimo dokumentų sprendinius;</w:t>
      </w:r>
    </w:p>
    <w:p w:rsidR="00B73334" w:rsidRPr="00962526" w:rsidRDefault="00B73334" w:rsidP="00F05202">
      <w:pPr>
        <w:spacing w:after="0" w:line="240" w:lineRule="auto"/>
        <w:jc w:val="both"/>
        <w:rPr>
          <w:rFonts w:ascii="Times New Roman" w:hAnsi="Times New Roman"/>
          <w:sz w:val="20"/>
          <w:szCs w:val="20"/>
        </w:rPr>
      </w:pPr>
      <w:r w:rsidRPr="00962526">
        <w:rPr>
          <w:rFonts w:ascii="Times New Roman" w:hAnsi="Times New Roman"/>
          <w:sz w:val="20"/>
          <w:szCs w:val="20"/>
        </w:rPr>
        <w:t>16) atlikti teritorinių, erdvinių struktūrų, jų elementų būklės ir raidos analizę bei įvertinimą;</w:t>
      </w:r>
    </w:p>
    <w:p w:rsidR="00B73334" w:rsidRPr="00962526" w:rsidRDefault="00B73334" w:rsidP="00F05202">
      <w:pPr>
        <w:spacing w:after="0" w:line="240" w:lineRule="auto"/>
        <w:jc w:val="both"/>
        <w:rPr>
          <w:rFonts w:ascii="Times New Roman" w:hAnsi="Times New Roman"/>
          <w:sz w:val="20"/>
          <w:szCs w:val="20"/>
        </w:rPr>
      </w:pPr>
      <w:r w:rsidRPr="00962526">
        <w:rPr>
          <w:rFonts w:ascii="Times New Roman" w:hAnsi="Times New Roman"/>
          <w:sz w:val="20"/>
          <w:szCs w:val="20"/>
        </w:rPr>
        <w:t>17) detalizuoti teritorijos naudojimo erdvinės struktūros elementus nustatant atskirų gamtinio karkaso struktūrų ir jų elementų, atskirųjų želdynų ribas, viešąsias erdves; gamtinio karkaso sistemą papildyti vietinės reikšmės gamtiniu karkasu su į jo sudėtį įeinančiu ekologiniu tinklu ir atskirai želdynais.</w:t>
      </w:r>
    </w:p>
    <w:p w:rsidR="00B73334" w:rsidRPr="00962526" w:rsidRDefault="00B73334" w:rsidP="00F05202">
      <w:pPr>
        <w:spacing w:after="0" w:line="240" w:lineRule="auto"/>
        <w:jc w:val="both"/>
        <w:rPr>
          <w:rFonts w:ascii="Times New Roman" w:hAnsi="Times New Roman"/>
          <w:sz w:val="20"/>
          <w:szCs w:val="20"/>
        </w:rPr>
      </w:pPr>
      <w:r w:rsidRPr="00962526">
        <w:rPr>
          <w:rFonts w:ascii="Times New Roman" w:hAnsi="Times New Roman"/>
          <w:b/>
          <w:sz w:val="20"/>
          <w:szCs w:val="20"/>
        </w:rPr>
        <w:t>PASIŪLYMŲ TEIKIMAS</w:t>
      </w:r>
      <w:r w:rsidRPr="00962526">
        <w:rPr>
          <w:rFonts w:ascii="Times New Roman" w:hAnsi="Times New Roman"/>
          <w:sz w:val="20"/>
          <w:szCs w:val="20"/>
        </w:rPr>
        <w:t>. Pasiūlymus dėl teritorijų planavimo dokumento projekto visuomenė gali teikti planavimo organizatoriui raštu per visą teritorijų planavimo dokumento rengimo laikotarpį iki viešo susirinkimo ir jo metu.</w:t>
      </w:r>
    </w:p>
    <w:sectPr w:rsidR="00B73334" w:rsidRPr="00962526" w:rsidSect="00AC2CDE">
      <w:pgSz w:w="11906" w:h="16838" w:code="9"/>
      <w:pgMar w:top="851" w:right="851" w:bottom="851"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55757"/>
    <w:multiLevelType w:val="hybridMultilevel"/>
    <w:tmpl w:val="E2882B7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D4"/>
    <w:rsid w:val="00027ED4"/>
    <w:rsid w:val="00092E92"/>
    <w:rsid w:val="000C2B1D"/>
    <w:rsid w:val="000D1038"/>
    <w:rsid w:val="000F2C4E"/>
    <w:rsid w:val="00124A4E"/>
    <w:rsid w:val="00131B36"/>
    <w:rsid w:val="00164DDB"/>
    <w:rsid w:val="001B0FAA"/>
    <w:rsid w:val="002A28DF"/>
    <w:rsid w:val="002D2C7C"/>
    <w:rsid w:val="002D389F"/>
    <w:rsid w:val="003041C5"/>
    <w:rsid w:val="003042B0"/>
    <w:rsid w:val="00307D3A"/>
    <w:rsid w:val="00310096"/>
    <w:rsid w:val="0032150D"/>
    <w:rsid w:val="003853B5"/>
    <w:rsid w:val="003B4E23"/>
    <w:rsid w:val="004142D1"/>
    <w:rsid w:val="00424262"/>
    <w:rsid w:val="00434325"/>
    <w:rsid w:val="004E1ED9"/>
    <w:rsid w:val="004E762B"/>
    <w:rsid w:val="005241B8"/>
    <w:rsid w:val="005337DC"/>
    <w:rsid w:val="00537FEC"/>
    <w:rsid w:val="00556D7A"/>
    <w:rsid w:val="00571EB6"/>
    <w:rsid w:val="00575E84"/>
    <w:rsid w:val="00594A57"/>
    <w:rsid w:val="00652E06"/>
    <w:rsid w:val="00671697"/>
    <w:rsid w:val="0068281F"/>
    <w:rsid w:val="006B2A49"/>
    <w:rsid w:val="006F36C7"/>
    <w:rsid w:val="007202F3"/>
    <w:rsid w:val="00777D9A"/>
    <w:rsid w:val="007A59FA"/>
    <w:rsid w:val="007C5CD1"/>
    <w:rsid w:val="007F01C6"/>
    <w:rsid w:val="00824C63"/>
    <w:rsid w:val="008B63A1"/>
    <w:rsid w:val="008D34B6"/>
    <w:rsid w:val="008D4F37"/>
    <w:rsid w:val="00921049"/>
    <w:rsid w:val="009340F5"/>
    <w:rsid w:val="00935C9E"/>
    <w:rsid w:val="00962526"/>
    <w:rsid w:val="00994402"/>
    <w:rsid w:val="009E5D12"/>
    <w:rsid w:val="00A57AC3"/>
    <w:rsid w:val="00AC2CDE"/>
    <w:rsid w:val="00AF7B59"/>
    <w:rsid w:val="00B3537F"/>
    <w:rsid w:val="00B639EB"/>
    <w:rsid w:val="00B71C43"/>
    <w:rsid w:val="00B73334"/>
    <w:rsid w:val="00B751AB"/>
    <w:rsid w:val="00BB1994"/>
    <w:rsid w:val="00BF29D7"/>
    <w:rsid w:val="00C14167"/>
    <w:rsid w:val="00C22991"/>
    <w:rsid w:val="00C33F6F"/>
    <w:rsid w:val="00C34826"/>
    <w:rsid w:val="00C442A2"/>
    <w:rsid w:val="00C53247"/>
    <w:rsid w:val="00C9375A"/>
    <w:rsid w:val="00CC71BF"/>
    <w:rsid w:val="00D01C5B"/>
    <w:rsid w:val="00D50110"/>
    <w:rsid w:val="00D600D9"/>
    <w:rsid w:val="00D63A0D"/>
    <w:rsid w:val="00D8752A"/>
    <w:rsid w:val="00EA41FE"/>
    <w:rsid w:val="00EA4D11"/>
    <w:rsid w:val="00EB115C"/>
    <w:rsid w:val="00EB6D7F"/>
    <w:rsid w:val="00EC74AB"/>
    <w:rsid w:val="00EF051A"/>
    <w:rsid w:val="00F05202"/>
    <w:rsid w:val="00F11C21"/>
    <w:rsid w:val="00F15D85"/>
    <w:rsid w:val="00F9426E"/>
    <w:rsid w:val="00FE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C5"/>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2C7C"/>
    <w:pPr>
      <w:ind w:left="720"/>
      <w:contextualSpacing/>
    </w:pPr>
  </w:style>
  <w:style w:type="character" w:styleId="Hyperlink">
    <w:name w:val="Hyperlink"/>
    <w:basedOn w:val="DefaultParagraphFont"/>
    <w:uiPriority w:val="99"/>
    <w:rsid w:val="00D8752A"/>
    <w:rPr>
      <w:rFonts w:cs="Times New Roman"/>
      <w:color w:val="0000FF"/>
      <w:u w:val="single"/>
    </w:rPr>
  </w:style>
  <w:style w:type="paragraph" w:styleId="BalloonText">
    <w:name w:val="Balloon Text"/>
    <w:basedOn w:val="Normal"/>
    <w:link w:val="BalloonTextChar"/>
    <w:uiPriority w:val="99"/>
    <w:semiHidden/>
    <w:rsid w:val="00F15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5D85"/>
    <w:rPr>
      <w:rFonts w:ascii="Tahoma" w:hAnsi="Tahoma" w:cs="Tahoma"/>
      <w:sz w:val="16"/>
      <w:szCs w:val="16"/>
    </w:rPr>
  </w:style>
  <w:style w:type="character" w:styleId="FollowedHyperlink">
    <w:name w:val="FollowedHyperlink"/>
    <w:basedOn w:val="DefaultParagraphFont"/>
    <w:uiPriority w:val="99"/>
    <w:semiHidden/>
    <w:rsid w:val="009E5D12"/>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C5"/>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2C7C"/>
    <w:pPr>
      <w:ind w:left="720"/>
      <w:contextualSpacing/>
    </w:pPr>
  </w:style>
  <w:style w:type="character" w:styleId="Hyperlink">
    <w:name w:val="Hyperlink"/>
    <w:basedOn w:val="DefaultParagraphFont"/>
    <w:uiPriority w:val="99"/>
    <w:rsid w:val="00D8752A"/>
    <w:rPr>
      <w:rFonts w:cs="Times New Roman"/>
      <w:color w:val="0000FF"/>
      <w:u w:val="single"/>
    </w:rPr>
  </w:style>
  <w:style w:type="paragraph" w:styleId="BalloonText">
    <w:name w:val="Balloon Text"/>
    <w:basedOn w:val="Normal"/>
    <w:link w:val="BalloonTextChar"/>
    <w:uiPriority w:val="99"/>
    <w:semiHidden/>
    <w:rsid w:val="00F15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5D85"/>
    <w:rPr>
      <w:rFonts w:ascii="Tahoma" w:hAnsi="Tahoma" w:cs="Tahoma"/>
      <w:sz w:val="16"/>
      <w:szCs w:val="16"/>
    </w:rPr>
  </w:style>
  <w:style w:type="character" w:styleId="FollowedHyperlink">
    <w:name w:val="FollowedHyperlink"/>
    <w:basedOn w:val="DefaultParagraphFont"/>
    <w:uiPriority w:val="99"/>
    <w:semiHidden/>
    <w:rsid w:val="009E5D1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aemgroup.lt"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urbanistai@taemgroup.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akiai.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ta.valaitiene@sakiai.lt" TargetMode="External"/><Relationship Id="rId4" Type="http://schemas.openxmlformats.org/officeDocument/2006/relationships/settings" Target="settings.xml"/><Relationship Id="rId9" Type="http://schemas.openxmlformats.org/officeDocument/2006/relationships/hyperlink" Target="mailto:savivaldybe@sakiai.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2015-11-27T12:42:00Z</dcterms:created>
  <dcterms:modified xsi:type="dcterms:W3CDTF">2015-11-27T12:42:00Z</dcterms:modified>
</cp:coreProperties>
</file>